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16" w:rsidRPr="00875116" w:rsidRDefault="00875116" w:rsidP="00875116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1C2024"/>
          <w:sz w:val="27"/>
          <w:szCs w:val="27"/>
          <w:lang w:eastAsia="it-IT"/>
        </w:rPr>
      </w:pPr>
      <w:proofErr w:type="gramStart"/>
      <w:r w:rsidRPr="00875116">
        <w:rPr>
          <w:rFonts w:ascii="inherit" w:eastAsia="Times New Roman" w:hAnsi="inherit" w:cs="Helvetica"/>
          <w:b/>
          <w:bCs/>
          <w:color w:val="006400"/>
          <w:sz w:val="21"/>
          <w:szCs w:val="21"/>
          <w:lang w:eastAsia="it-IT"/>
        </w:rPr>
        <w:t>AVVISO  PUBBLICO</w:t>
      </w:r>
      <w:proofErr w:type="gramEnd"/>
      <w:r w:rsidRPr="00875116">
        <w:rPr>
          <w:rFonts w:ascii="inherit" w:eastAsia="Times New Roman" w:hAnsi="inherit" w:cs="Helvetica"/>
          <w:color w:val="1C2024"/>
          <w:sz w:val="21"/>
          <w:szCs w:val="21"/>
          <w:lang w:eastAsia="it-IT"/>
        </w:rPr>
        <w:br/>
      </w:r>
      <w:r w:rsidRPr="00875116">
        <w:rPr>
          <w:rFonts w:ascii="inherit" w:eastAsia="Times New Roman" w:hAnsi="inherit" w:cs="Helvetica"/>
          <w:b/>
          <w:bCs/>
          <w:color w:val="FF0000"/>
          <w:sz w:val="33"/>
          <w:szCs w:val="33"/>
          <w:lang w:eastAsia="it-IT"/>
        </w:rPr>
        <w:t>R.E.I.S.</w:t>
      </w:r>
      <w:r w:rsidRPr="00875116">
        <w:rPr>
          <w:rFonts w:ascii="inherit" w:eastAsia="Times New Roman" w:hAnsi="inherit" w:cs="Helvetica"/>
          <w:color w:val="1C2024"/>
          <w:sz w:val="27"/>
          <w:szCs w:val="27"/>
          <w:lang w:eastAsia="it-IT"/>
        </w:rPr>
        <w:br/>
      </w:r>
      <w:r w:rsidRPr="00875116">
        <w:rPr>
          <w:rFonts w:ascii="inherit" w:eastAsia="Times New Roman" w:hAnsi="inherit" w:cs="Helvetica"/>
          <w:b/>
          <w:bCs/>
          <w:color w:val="006400"/>
          <w:sz w:val="21"/>
          <w:szCs w:val="21"/>
          <w:lang w:eastAsia="it-IT"/>
        </w:rPr>
        <w:t>“REDDITO DI INCLUSIONE SOCIALE - FONDO REGIONALE  PER IL REDDITO DI INCLUSIONE SOCIALE “AGIUDU TORRAU”. DELIB. G.R. N. 48/22 DEL 29/11/19. ANNUALITA’ 2019</w:t>
      </w:r>
      <w:r w:rsidRPr="00875116">
        <w:rPr>
          <w:rFonts w:ascii="inherit" w:eastAsia="Times New Roman" w:hAnsi="inherit" w:cs="Helvetica"/>
          <w:color w:val="1C2024"/>
          <w:sz w:val="27"/>
          <w:szCs w:val="27"/>
          <w:lang w:eastAsia="it-IT"/>
        </w:rPr>
        <w:br/>
      </w:r>
      <w:r w:rsidRPr="00875116">
        <w:rPr>
          <w:rFonts w:ascii="inherit" w:eastAsia="Times New Roman" w:hAnsi="inherit" w:cs="Helvetica"/>
          <w:b/>
          <w:bCs/>
          <w:color w:val="FF0000"/>
          <w:sz w:val="20"/>
          <w:szCs w:val="20"/>
          <w:lang w:eastAsia="it-IT"/>
        </w:rPr>
        <w:t>SCADENZA PRESENTAZIONE DOMANDE 28/02/2020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La Regione Autonoma della Sardegna con deliberazione </w:t>
      </w:r>
      <w:proofErr w:type="gramStart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n  48</w:t>
      </w:r>
      <w:proofErr w:type="gramEnd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/22 del 29 novembre 2019  “Legge regionale 2 agosto 2016, n. 18 recante “Reddito di inclusione sociale – Fondo regionale per il reddito di inclusione sociale – </w:t>
      </w:r>
      <w:proofErr w:type="spellStart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Agiudu</w:t>
      </w:r>
      <w:proofErr w:type="spellEnd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 </w:t>
      </w:r>
      <w:proofErr w:type="spellStart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torrau</w:t>
      </w:r>
      <w:proofErr w:type="spellEnd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” ha approvato in via definitiva le Linee guida per il biennio 2019-2020 concernenti le modalità di attuazione del R.E.I.S.. 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</w:r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1. Requisiti 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Possono accedere al REIS i nuclei familiare in possesso dei seguenti requisiti:</w:t>
      </w:r>
    </w:p>
    <w:p w:rsidR="00875116" w:rsidRPr="00875116" w:rsidRDefault="00875116" w:rsidP="00875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un indicatore della situazione economica equivalente (ISEE) inferiore a € 9.360,00;</w:t>
      </w:r>
    </w:p>
    <w:p w:rsidR="00875116" w:rsidRPr="00875116" w:rsidRDefault="00875116" w:rsidP="00875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un valore del patrimonio immobiliare, come definito a fini ISEE, diverso dalla casa di abitazione, non superiore alla soglia di € 35.000,00;</w:t>
      </w:r>
    </w:p>
    <w:p w:rsidR="00875116" w:rsidRPr="00875116" w:rsidRDefault="00875116" w:rsidP="00875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un valore del patrimonio mobiliare, come definito a fini ISEE non superiore a una soglia di € 8.000,00, accresciuta di € 2.000,00 per ogni componente il nucleo familiare successivo al primo, fino ad un massimo di € 12.000,00, incrementato di ulteriori € 1.000,00 per ogni figlio successivo al secondo; i predetti massimali sono ulteriormente incrementati di € 5.000,00, per ogni componente con disabilità e di € 7.500,00 per ogni componente in condizione di disabilità grave o non autosufficienza.</w:t>
      </w:r>
    </w:p>
    <w:p w:rsidR="00875116" w:rsidRPr="00875116" w:rsidRDefault="00875116" w:rsidP="00875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i cui componenti non possiedano autoveicoli e/o motoveicoli immatricolati la prima volta nei 24 mesi antecedenti la richiesta (sono esclusi gli autoveicoli e i motoveicoli per cui è prevista un’agevolazione fiscale in favore di persone con disabilità) o imbarcazioni da diporto.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 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2. Incompatibilità fra Reddito di Cittadinanza e REIS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L’istanza per il REIS sarà ritenuta inammissibile se sussiste anche solo una delle seguenti condizioni:</w:t>
      </w:r>
    </w:p>
    <w:p w:rsidR="00875116" w:rsidRPr="00875116" w:rsidRDefault="00875116" w:rsidP="00875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l’istante, pur avendo i requisiti per l'accesso al </w:t>
      </w:r>
      <w:proofErr w:type="spellStart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Rdc</w:t>
      </w:r>
      <w:proofErr w:type="spellEnd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, non abbia presentato domanda;</w:t>
      </w:r>
    </w:p>
    <w:p w:rsidR="00875116" w:rsidRPr="00875116" w:rsidRDefault="00875116" w:rsidP="00875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l’istante è stato ammesso al </w:t>
      </w:r>
      <w:proofErr w:type="spellStart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Rdc</w:t>
      </w:r>
      <w:proofErr w:type="spellEnd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.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 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 xml:space="preserve">3. Impegni e </w:t>
      </w:r>
      <w:proofErr w:type="spellStart"/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benfici</w:t>
      </w:r>
      <w:proofErr w:type="spellEnd"/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 xml:space="preserve"> economici del Reddito di Inclusione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Gli importi annuali del REIS 2019 sono definiti in ragione del valore ISEE del nucleo familiare e del numero di componenti il nucleo familiare.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lastRenderedPageBreak/>
        <w:t xml:space="preserve">I </w:t>
      </w:r>
      <w:proofErr w:type="spellStart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benefIciari</w:t>
      </w:r>
      <w:proofErr w:type="spellEnd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 REIS saranno tenuti allo svolgimento di un Progetto Di Inclusione Attiva, definito a fronte dei reali bisogni delle famiglie attraverso la loro presa in carico professionale, che rappresenta la condizione per l’erogazione del </w:t>
      </w:r>
      <w:proofErr w:type="gramStart"/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sussidio,.</w:t>
      </w:r>
      <w:proofErr w:type="gramEnd"/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</w:r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4. Procedura per la presentazione della domanda</w:t>
      </w:r>
    </w:p>
    <w:p w:rsid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La domanda di partecipazione al presente Avviso Pubblico, compilata sul modulo predisposto dovrà essere consegnata all’</w:t>
      </w:r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Ufficio Protocollo del Comune di</w:t>
      </w:r>
      <w:r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MARA</w:t>
      </w:r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>  dal</w:t>
      </w:r>
      <w:proofErr w:type="gramEnd"/>
      <w:r w:rsidRPr="00875116">
        <w:rPr>
          <w:rFonts w:ascii="Helvetica" w:eastAsia="Times New Roman" w:hAnsi="Helvetica" w:cs="Helvetica"/>
          <w:b/>
          <w:bCs/>
          <w:color w:val="1C2024"/>
          <w:sz w:val="27"/>
          <w:szCs w:val="27"/>
          <w:lang w:eastAsia="it-IT"/>
        </w:rPr>
        <w:t xml:space="preserve"> 15 gennaio al 28 febbraio 2020</w:t>
      </w: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. 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La domanda, a pena di esclusione, dovrà essere corredata dalla seguente documentazione: </w:t>
      </w:r>
    </w:p>
    <w:p w:rsidR="00875116" w:rsidRPr="00875116" w:rsidRDefault="00875116" w:rsidP="00875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copia documento ISEE in corso di validità (2020);</w:t>
      </w:r>
    </w:p>
    <w:p w:rsidR="00875116" w:rsidRPr="00875116" w:rsidRDefault="00875116" w:rsidP="00875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copia del documento di riconoscimento del richiedente in corso di validità.;</w:t>
      </w:r>
    </w:p>
    <w:p w:rsidR="00875116" w:rsidRPr="00875116" w:rsidRDefault="00875116" w:rsidP="00875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per i cittadini stranieri extracomunitari: copia del titolo di soggiorno che attesti il possesso dei requisiti di cui all'art. 4 (Requisiti generali/Cittadinanza).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È responsabilità del cittadino verificare la correttezza della documentazione presentata (istanza, firma, allegati) all'Ufficio Protocollo.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 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u w:val="single"/>
          <w:lang w:eastAsia="it-IT"/>
        </w:rPr>
        <w:t>Il modulo di domanda e l’Avviso Pubblico integrale sono scaricabili dal sito istituzionale del Comune</w:t>
      </w: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.</w:t>
      </w:r>
    </w:p>
    <w:p w:rsidR="00875116" w:rsidRPr="00875116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  <w:t>Tutte le informazioni necessarie sull’erogazione del beneficio possono essere fornite dai Servizi Sociali del Comune.</w:t>
      </w:r>
    </w:p>
    <w:p w:rsidR="00875116" w:rsidRPr="00172E67" w:rsidRDefault="00875116" w:rsidP="008751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20"/>
          <w:szCs w:val="20"/>
          <w:lang w:eastAsia="it-IT"/>
        </w:rPr>
      </w:pPr>
      <w:r w:rsidRPr="00875116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 </w:t>
      </w:r>
    </w:p>
    <w:p w:rsidR="00875116" w:rsidRPr="00172E67" w:rsidRDefault="00875116" w:rsidP="00172E6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C2024"/>
          <w:sz w:val="20"/>
          <w:szCs w:val="20"/>
          <w:lang w:eastAsia="it-IT"/>
        </w:rPr>
      </w:pPr>
      <w:r w:rsidRPr="00172E67">
        <w:rPr>
          <w:rFonts w:ascii="Helvetica" w:eastAsia="Times New Roman" w:hAnsi="Helvetica" w:cs="Helvetica"/>
          <w:color w:val="1C2024"/>
          <w:sz w:val="20"/>
          <w:szCs w:val="20"/>
          <w:lang w:eastAsia="it-IT"/>
        </w:rPr>
        <w:t xml:space="preserve">                                                                                             IL RESPONSABILE </w:t>
      </w:r>
      <w:r w:rsidR="00172E67" w:rsidRPr="00172E67">
        <w:rPr>
          <w:rFonts w:ascii="Helvetica" w:eastAsia="Times New Roman" w:hAnsi="Helvetica" w:cs="Helvetica"/>
          <w:color w:val="1C2024"/>
          <w:sz w:val="20"/>
          <w:szCs w:val="20"/>
          <w:lang w:eastAsia="it-IT"/>
        </w:rPr>
        <w:t xml:space="preserve">DEL SERVIZIO </w:t>
      </w:r>
    </w:p>
    <w:p w:rsidR="00172E67" w:rsidRPr="00172E67" w:rsidRDefault="00172E67" w:rsidP="00172E6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C2024"/>
          <w:sz w:val="20"/>
          <w:szCs w:val="20"/>
          <w:lang w:eastAsia="it-IT"/>
        </w:rPr>
      </w:pPr>
      <w:r w:rsidRPr="00172E67">
        <w:rPr>
          <w:rFonts w:ascii="Helvetica" w:eastAsia="Times New Roman" w:hAnsi="Helvetica" w:cs="Helvetica"/>
          <w:color w:val="1C2024"/>
          <w:sz w:val="20"/>
          <w:szCs w:val="20"/>
          <w:lang w:eastAsia="it-IT"/>
        </w:rPr>
        <w:t>DOTT.SSA SABRINA DONEDDU</w:t>
      </w:r>
    </w:p>
    <w:p w:rsidR="00B734FB" w:rsidRDefault="00B734FB">
      <w:bookmarkStart w:id="0" w:name="_GoBack"/>
      <w:bookmarkEnd w:id="0"/>
    </w:p>
    <w:sectPr w:rsidR="00B73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67DF"/>
    <w:multiLevelType w:val="multilevel"/>
    <w:tmpl w:val="584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B1F62"/>
    <w:multiLevelType w:val="multilevel"/>
    <w:tmpl w:val="437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1457D"/>
    <w:multiLevelType w:val="multilevel"/>
    <w:tmpl w:val="17E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16"/>
    <w:rsid w:val="00172E67"/>
    <w:rsid w:val="00875116"/>
    <w:rsid w:val="00B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9D8B"/>
  <w15:chartTrackingRefBased/>
  <w15:docId w15:val="{C914B8D4-6710-406B-A9C2-3A679362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Doneddu</dc:creator>
  <cp:keywords/>
  <dc:description/>
  <cp:lastModifiedBy>Sabrina Doneddu</cp:lastModifiedBy>
  <cp:revision>2</cp:revision>
  <dcterms:created xsi:type="dcterms:W3CDTF">2019-12-19T11:31:00Z</dcterms:created>
  <dcterms:modified xsi:type="dcterms:W3CDTF">2019-12-19T11:42:00Z</dcterms:modified>
</cp:coreProperties>
</file>